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626" w:rsidRPr="009C3665" w:rsidRDefault="002A5469" w:rsidP="009C3665">
      <w:pPr>
        <w:tabs>
          <w:tab w:val="right" w:pos="8640"/>
        </w:tabs>
      </w:pPr>
      <w:r>
        <w:rPr>
          <w:sz w:val="28"/>
        </w:rPr>
        <w:t>RF Devices and Circuits</w:t>
      </w:r>
      <w:r w:rsidR="001D2626">
        <w:rPr>
          <w:sz w:val="28"/>
        </w:rPr>
        <w:t xml:space="preserve"> Syllabus</w:t>
      </w:r>
      <w:r w:rsidR="009C3665">
        <w:tab/>
        <w:t>March 1, 2013</w:t>
      </w:r>
    </w:p>
    <w:p w:rsidR="001D2626" w:rsidRDefault="001D2626"/>
    <w:p w:rsidR="001D2626" w:rsidRDefault="001D2626">
      <w:r>
        <w:t>1.</w:t>
      </w:r>
      <w:r>
        <w:tab/>
      </w:r>
      <w:r w:rsidR="002A5469">
        <w:t>RF Devices and Circuits</w:t>
      </w:r>
      <w:r>
        <w:t xml:space="preserve">, </w:t>
      </w:r>
      <w:r w:rsidR="005721E0">
        <w:t>EEL 4421</w:t>
      </w:r>
      <w:r w:rsidR="00426B63">
        <w:t>C</w:t>
      </w:r>
      <w:r>
        <w:t>, 3 credits</w:t>
      </w:r>
    </w:p>
    <w:p w:rsidR="001D2626" w:rsidRDefault="001D2626"/>
    <w:p w:rsidR="002A5469" w:rsidRDefault="001D2626">
      <w:pPr>
        <w:rPr>
          <w:rFonts w:ascii="Times" w:hAnsi="Times" w:cs="Times"/>
        </w:rPr>
      </w:pPr>
      <w:r>
        <w:t>2.</w:t>
      </w:r>
      <w:r>
        <w:tab/>
        <w:t xml:space="preserve">Prerequisites: </w:t>
      </w:r>
      <w:r w:rsidR="005721E0">
        <w:rPr>
          <w:rFonts w:ascii="Times" w:hAnsi="Times" w:cs="Times"/>
        </w:rPr>
        <w:t>EEL 4364</w:t>
      </w:r>
      <w:r w:rsidR="00426B63">
        <w:rPr>
          <w:rFonts w:ascii="Times" w:hAnsi="Times" w:cs="Times"/>
        </w:rPr>
        <w:t>C</w:t>
      </w:r>
      <w:r w:rsidR="002A5469">
        <w:rPr>
          <w:rFonts w:ascii="Times" w:hAnsi="Times" w:cs="Times"/>
        </w:rPr>
        <w:t xml:space="preserve"> High Frequency Amplifier Design or permission of instructor</w:t>
      </w:r>
    </w:p>
    <w:p w:rsidR="001D2626" w:rsidRDefault="001D2626"/>
    <w:p w:rsidR="001D2626" w:rsidRDefault="001D2626">
      <w:r>
        <w:t>3.</w:t>
      </w:r>
      <w:r>
        <w:tab/>
        <w:t>Course logistics: Classroom-based, TBD</w:t>
      </w:r>
    </w:p>
    <w:p w:rsidR="001D2626" w:rsidRDefault="001D2626"/>
    <w:p w:rsidR="001D2626" w:rsidRDefault="001D2626">
      <w:r>
        <w:t>4.</w:t>
      </w:r>
      <w:r>
        <w:tab/>
        <w:t>Dr. Jonathan Bagby</w:t>
      </w:r>
    </w:p>
    <w:p w:rsidR="001D2626" w:rsidRDefault="001D2626">
      <w:r>
        <w:tab/>
        <w:t>EE 518</w:t>
      </w:r>
    </w:p>
    <w:p w:rsidR="001D2626" w:rsidRDefault="001D2626">
      <w:r>
        <w:tab/>
        <w:t>Hours TBD</w:t>
      </w:r>
    </w:p>
    <w:p w:rsidR="001D2626" w:rsidRDefault="001D2626">
      <w:r>
        <w:tab/>
        <w:t>561.297.3462</w:t>
      </w:r>
    </w:p>
    <w:p w:rsidR="001D2626" w:rsidRDefault="001D2626">
      <w:r>
        <w:tab/>
      </w:r>
      <w:hyperlink r:id="rId4" w:history="1">
        <w:r w:rsidRPr="00F000A2">
          <w:rPr>
            <w:rStyle w:val="Hyperlink"/>
          </w:rPr>
          <w:t>bagby@fau.edu</w:t>
        </w:r>
      </w:hyperlink>
    </w:p>
    <w:p w:rsidR="001D2626" w:rsidRDefault="001D2626"/>
    <w:p w:rsidR="00413AA4" w:rsidRDefault="001D2626">
      <w:r>
        <w:t>5.</w:t>
      </w:r>
      <w:r>
        <w:tab/>
      </w:r>
      <w:r w:rsidR="00413AA4">
        <w:t>TA information: NA</w:t>
      </w:r>
    </w:p>
    <w:p w:rsidR="00413AA4" w:rsidRDefault="00413AA4"/>
    <w:p w:rsidR="00413AA4" w:rsidRDefault="00413AA4" w:rsidP="00413AA4">
      <w:pPr>
        <w:spacing w:line="280" w:lineRule="atLeast"/>
        <w:rPr>
          <w:rFonts w:ascii="Times" w:hAnsi="Times"/>
        </w:rPr>
      </w:pPr>
      <w:r>
        <w:t>6.</w:t>
      </w:r>
      <w:r>
        <w:tab/>
        <w:t xml:space="preserve">Course description: </w:t>
      </w:r>
      <w:r w:rsidR="0073220B">
        <w:rPr>
          <w:rFonts w:ascii="Times" w:hAnsi="Times" w:cs="Times"/>
        </w:rPr>
        <w:t>RF filter design, active RF components and component modeling, matching and biasing networks, RF oscillators, mixers and frequency synthesizers, use of RF CAD software for system simulation.</w:t>
      </w:r>
    </w:p>
    <w:p w:rsidR="00413AA4" w:rsidRDefault="00413AA4"/>
    <w:p w:rsidR="0073220B" w:rsidRDefault="00413AA4">
      <w:pPr>
        <w:rPr>
          <w:rFonts w:ascii="Times" w:hAnsi="Times" w:cs="Times"/>
        </w:rPr>
      </w:pPr>
      <w:r>
        <w:t>7.</w:t>
      </w:r>
      <w:r>
        <w:tab/>
        <w:t xml:space="preserve">Course objectives/student learning outcomes: </w:t>
      </w:r>
      <w:r w:rsidR="0073220B">
        <w:rPr>
          <w:rFonts w:ascii="Times" w:hAnsi="Times" w:cs="Times"/>
        </w:rPr>
        <w:t>To introduce students to modern computer-aided RF design procedures for RF communications devices and circuits, enabling them to enter the field of RF design in industry or research.</w:t>
      </w:r>
    </w:p>
    <w:p w:rsidR="00413AA4" w:rsidRDefault="00413AA4"/>
    <w:p w:rsidR="00413AA4" w:rsidRDefault="00413AA4">
      <w:r>
        <w:t>8.</w:t>
      </w:r>
      <w:r>
        <w:tab/>
        <w:t>Course evaluation method:</w:t>
      </w:r>
    </w:p>
    <w:p w:rsidR="00413AA4" w:rsidRDefault="00413AA4">
      <w:r>
        <w:tab/>
        <w:t>Homework assignments</w:t>
      </w:r>
      <w:r>
        <w:tab/>
      </w:r>
      <w:r>
        <w:tab/>
        <w:t>10%</w:t>
      </w:r>
    </w:p>
    <w:p w:rsidR="00413AA4" w:rsidRDefault="00413AA4">
      <w:r>
        <w:tab/>
        <w:t>Computer design projects</w:t>
      </w:r>
      <w:r>
        <w:tab/>
      </w:r>
      <w:r>
        <w:tab/>
        <w:t>25%</w:t>
      </w:r>
    </w:p>
    <w:p w:rsidR="00413AA4" w:rsidRDefault="00413AA4">
      <w:r>
        <w:tab/>
        <w:t>Semester tests</w:t>
      </w:r>
      <w:r>
        <w:tab/>
        <w:t>(2)</w:t>
      </w:r>
      <w:r>
        <w:tab/>
      </w:r>
      <w:r>
        <w:tab/>
      </w:r>
      <w:r>
        <w:tab/>
        <w:t>20% each</w:t>
      </w:r>
    </w:p>
    <w:p w:rsidR="00413AA4" w:rsidRDefault="00413AA4">
      <w:r>
        <w:tab/>
        <w:t>Final exam</w:t>
      </w:r>
      <w:r>
        <w:tab/>
      </w:r>
      <w:r>
        <w:tab/>
      </w:r>
      <w:r>
        <w:tab/>
      </w:r>
      <w:r>
        <w:tab/>
        <w:t>25%</w:t>
      </w:r>
    </w:p>
    <w:p w:rsidR="00413AA4" w:rsidRDefault="00413AA4"/>
    <w:p w:rsidR="00413AA4" w:rsidRDefault="00413AA4">
      <w:r>
        <w:t>9.</w:t>
      </w:r>
      <w:r>
        <w:tab/>
        <w:t>Course grading scale:</w:t>
      </w:r>
    </w:p>
    <w:p w:rsidR="00413AA4" w:rsidRDefault="00413AA4">
      <w:r>
        <w:tab/>
        <w:t>85 – 100%</w:t>
      </w:r>
      <w:r>
        <w:tab/>
      </w:r>
      <w:r>
        <w:tab/>
        <w:t>A</w:t>
      </w:r>
    </w:p>
    <w:p w:rsidR="00413AA4" w:rsidRDefault="00413AA4">
      <w:r>
        <w:tab/>
        <w:t>75 – 84%</w:t>
      </w:r>
      <w:r>
        <w:tab/>
      </w:r>
      <w:r>
        <w:tab/>
        <w:t>B</w:t>
      </w:r>
    </w:p>
    <w:p w:rsidR="00413AA4" w:rsidRDefault="00413AA4">
      <w:r>
        <w:tab/>
        <w:t>65 – 74%</w:t>
      </w:r>
      <w:r>
        <w:tab/>
      </w:r>
      <w:r>
        <w:tab/>
        <w:t>C</w:t>
      </w:r>
    </w:p>
    <w:p w:rsidR="00413AA4" w:rsidRDefault="00413AA4">
      <w:r>
        <w:tab/>
        <w:t>55 – 64%</w:t>
      </w:r>
      <w:r>
        <w:tab/>
      </w:r>
      <w:r>
        <w:tab/>
        <w:t>D</w:t>
      </w:r>
    </w:p>
    <w:p w:rsidR="00413AA4" w:rsidRDefault="00413AA4">
      <w:r>
        <w:tab/>
        <w:t>&lt;55%</w:t>
      </w:r>
      <w:r>
        <w:tab/>
      </w:r>
      <w:r>
        <w:tab/>
      </w:r>
      <w:r>
        <w:tab/>
        <w:t>F</w:t>
      </w:r>
    </w:p>
    <w:p w:rsidR="00413AA4" w:rsidRDefault="00413AA4">
      <w:r>
        <w:tab/>
        <w:t>Note: “+” and “–“ grades are awarded in these ranges.</w:t>
      </w:r>
    </w:p>
    <w:p w:rsidR="00413AA4" w:rsidRDefault="00413AA4"/>
    <w:p w:rsidR="006D4AE2" w:rsidRDefault="00413AA4" w:rsidP="006D4AE2">
      <w:r>
        <w:t>10.</w:t>
      </w:r>
      <w:r>
        <w:tab/>
        <w:t>Policy on makeup tests, late work,</w:t>
      </w:r>
      <w:r w:rsidR="006D4AE2">
        <w:t xml:space="preserve"> and incompletes: </w:t>
      </w:r>
      <w:r w:rsidR="006D4AE2">
        <w:rPr>
          <w:i/>
        </w:rPr>
        <w:t xml:space="preserve">Late assignments </w:t>
      </w:r>
      <w:r w:rsidR="006D4AE2">
        <w:t xml:space="preserve">will be accepted for a reasonable period with appropriate penalty. </w:t>
      </w:r>
      <w:r w:rsidR="006D4AE2" w:rsidRPr="006D4AE2">
        <w:rPr>
          <w:i/>
        </w:rPr>
        <w:t>Makeup tests</w:t>
      </w:r>
      <w:r w:rsidR="006D4AE2" w:rsidRPr="006D4AE2">
        <w:t xml:space="preserve"> are given only if there is solid evidence of a medical or otherwise serious emergency that prevented the student of participating in the exam. Makeup tests should be administered and proctored by department personnel unless there are other pre-approved arrangements</w:t>
      </w:r>
      <w:r w:rsidR="006D4AE2">
        <w:t xml:space="preserve">.  </w:t>
      </w:r>
      <w:r w:rsidR="006D4AE2" w:rsidRPr="006D4AE2">
        <w:rPr>
          <w:i/>
        </w:rPr>
        <w:t>Accommodation</w:t>
      </w:r>
      <w:r w:rsidR="006D4AE2">
        <w:t xml:space="preserve"> will be made for university-approved activities and religious observances. </w:t>
      </w:r>
      <w:r w:rsidR="006D4AE2" w:rsidRPr="006D4AE2">
        <w:rPr>
          <w:i/>
        </w:rPr>
        <w:t>Incomplete grades</w:t>
      </w:r>
      <w:r w:rsidR="006D4AE2" w:rsidRPr="006D4AE2">
        <w:t xml:space="preserve"> are against the policy of the department. Unless there is </w:t>
      </w:r>
      <w:r w:rsidR="006D4AE2" w:rsidRPr="006D4AE2">
        <w:lastRenderedPageBreak/>
        <w:t>solid evidence of medical or otherwise serious emergency situation incomplete grades will not be given.</w:t>
      </w:r>
    </w:p>
    <w:p w:rsidR="006D4AE2" w:rsidRDefault="006D4AE2" w:rsidP="006D4AE2"/>
    <w:p w:rsidR="006D4AE2" w:rsidRDefault="006D4AE2" w:rsidP="006D4AE2">
      <w:r>
        <w:t>11.</w:t>
      </w:r>
      <w:r>
        <w:tab/>
        <w:t>Special course requirements: NA</w:t>
      </w:r>
    </w:p>
    <w:p w:rsidR="006D4AE2" w:rsidRDefault="006D4AE2" w:rsidP="006D4AE2"/>
    <w:p w:rsidR="006D4AE2" w:rsidRDefault="006D4AE2" w:rsidP="006D4AE2">
      <w:r>
        <w:t>12.</w:t>
      </w:r>
      <w:r>
        <w:tab/>
        <w:t xml:space="preserve">Classroom etiquette policy: </w:t>
      </w:r>
      <w:r w:rsidRPr="006D4AE2">
        <w:t>University policy requires that in order to enhance and maintain a productive atmosphere for education, personal communication devices, such as cellular phones and laptops, are to be disabled in class sessions.</w:t>
      </w:r>
    </w:p>
    <w:p w:rsidR="006D4AE2" w:rsidRDefault="006D4AE2" w:rsidP="006D4AE2"/>
    <w:p w:rsidR="006D4AE2" w:rsidRDefault="006D4AE2" w:rsidP="006D4AE2">
      <w:r>
        <w:t>13.</w:t>
      </w:r>
      <w:r>
        <w:tab/>
        <w:t xml:space="preserve">Disability policy statement: </w:t>
      </w:r>
      <w:r w:rsidRPr="006D4AE2">
        <w:t>In compliance with the Americans with Disabilities Act (ADA), students who require special accommodations due to a disability to properly execute coursework must register with the Office for Students with Disabilities (OSD) located in Boca Raton campus, SU 133 (561) 297-3880 and follow all OSD procedures.</w:t>
      </w:r>
    </w:p>
    <w:p w:rsidR="006D4AE2" w:rsidRDefault="006D4AE2" w:rsidP="006D4AE2"/>
    <w:p w:rsidR="006D4AE2" w:rsidRPr="006D4AE2" w:rsidRDefault="006D4AE2" w:rsidP="006D4AE2">
      <w:pPr>
        <w:rPr>
          <w:lang w:eastAsia="zh-CN"/>
        </w:rPr>
      </w:pPr>
      <w:r>
        <w:t>14.</w:t>
      </w:r>
      <w:r>
        <w:tab/>
        <w:t xml:space="preserve">Code of academic irregularity policy: </w:t>
      </w:r>
      <w:r w:rsidRPr="006D4AE2">
        <w:t xml:space="preserve">Students at Florida Atlantic University are expected to maintain the highest ethical standards. Academic dishonesty is considered a serious breach of these ethical standards, because it interferes with the university mission to provide a high quality education in which no student enjoys unfair advantage over any other. Academic dishonesty is also destructive of the university community, which is grounded in a system of mutual trust and place high value on personal integrity and individual responsibility. Harsh penalties are associated with academic dishonesty. See University Regulation 4.001 at </w:t>
      </w:r>
    </w:p>
    <w:p w:rsidR="003A76EE" w:rsidRDefault="00456721" w:rsidP="006D4AE2">
      <w:pPr>
        <w:rPr>
          <w:rStyle w:val="Hyperlink"/>
        </w:rPr>
      </w:pPr>
      <w:hyperlink r:id="rId5" w:history="1">
        <w:r w:rsidR="006D4AE2" w:rsidRPr="006D4AE2">
          <w:rPr>
            <w:rStyle w:val="Hyperlink"/>
          </w:rPr>
          <w:t>www.fau.edu/regulations/chapter4/4.001_Code_of_Academic_Integrity.pdf</w:t>
        </w:r>
      </w:hyperlink>
    </w:p>
    <w:p w:rsidR="003A76EE" w:rsidRDefault="003A76EE" w:rsidP="006D4AE2">
      <w:pPr>
        <w:rPr>
          <w:rStyle w:val="Hyperlink"/>
        </w:rPr>
      </w:pPr>
    </w:p>
    <w:p w:rsidR="0073220B" w:rsidRDefault="003A76EE" w:rsidP="006D4AE2">
      <w:pPr>
        <w:rPr>
          <w:rFonts w:ascii="Times" w:hAnsi="Times" w:cs="Times"/>
        </w:rPr>
      </w:pPr>
      <w:r>
        <w:rPr>
          <w:rStyle w:val="Hyperlink"/>
          <w:color w:val="auto"/>
          <w:u w:val="none"/>
        </w:rPr>
        <w:t>15.</w:t>
      </w:r>
      <w:r>
        <w:rPr>
          <w:rStyle w:val="Hyperlink"/>
          <w:color w:val="auto"/>
          <w:u w:val="none"/>
        </w:rPr>
        <w:tab/>
        <w:t xml:space="preserve">Required textbook: </w:t>
      </w:r>
      <w:r w:rsidR="0073220B">
        <w:rPr>
          <w:rFonts w:ascii="Times" w:hAnsi="Times" w:cs="Times"/>
          <w:i/>
          <w:iCs/>
        </w:rPr>
        <w:t>RF Circuit Design:  Theory and Applications</w:t>
      </w:r>
      <w:r w:rsidR="0073220B">
        <w:rPr>
          <w:rFonts w:ascii="Times" w:hAnsi="Times" w:cs="Times"/>
        </w:rPr>
        <w:t>, 2</w:t>
      </w:r>
      <w:r w:rsidR="0073220B" w:rsidRPr="00A74BA7">
        <w:rPr>
          <w:rFonts w:ascii="Times" w:hAnsi="Times" w:cs="Times"/>
          <w:vertAlign w:val="superscript"/>
        </w:rPr>
        <w:t>nd</w:t>
      </w:r>
      <w:r w:rsidR="0073220B">
        <w:rPr>
          <w:rFonts w:ascii="Times" w:hAnsi="Times" w:cs="Times"/>
        </w:rPr>
        <w:t xml:space="preserve"> ed., R. Ludwig and G. Bogdanov, Prentice Hall, 2009</w:t>
      </w:r>
    </w:p>
    <w:p w:rsidR="003A76EE" w:rsidRDefault="003A76EE" w:rsidP="006D4AE2">
      <w:pPr>
        <w:rPr>
          <w:rFonts w:ascii="Times" w:hAnsi="Times"/>
        </w:rPr>
      </w:pPr>
    </w:p>
    <w:p w:rsidR="003A76EE" w:rsidRDefault="003A76EE" w:rsidP="006D4AE2">
      <w:pPr>
        <w:rPr>
          <w:rFonts w:ascii="Times" w:hAnsi="Times"/>
        </w:rPr>
      </w:pPr>
      <w:r>
        <w:rPr>
          <w:rFonts w:ascii="Times" w:hAnsi="Times"/>
        </w:rPr>
        <w:t>16.</w:t>
      </w:r>
      <w:r>
        <w:rPr>
          <w:rFonts w:ascii="Times" w:hAnsi="Times"/>
        </w:rPr>
        <w:tab/>
        <w:t xml:space="preserve">Supplementary material: </w:t>
      </w:r>
      <w:r w:rsidR="0073220B">
        <w:rPr>
          <w:rFonts w:ascii="Times" w:hAnsi="Times"/>
          <w:i/>
        </w:rPr>
        <w:t>RF Devices and Circuits</w:t>
      </w:r>
      <w:r>
        <w:rPr>
          <w:rFonts w:ascii="Times" w:hAnsi="Times"/>
          <w:i/>
        </w:rPr>
        <w:t xml:space="preserve"> Class-Notes</w:t>
      </w:r>
      <w:r>
        <w:rPr>
          <w:rFonts w:ascii="Times" w:hAnsi="Times"/>
        </w:rPr>
        <w:t>, Rev. 2012, J. Bagby, available on Blackboard</w:t>
      </w:r>
    </w:p>
    <w:p w:rsidR="003A76EE" w:rsidRDefault="003A76EE" w:rsidP="006D4AE2">
      <w:pPr>
        <w:rPr>
          <w:rFonts w:ascii="Times" w:hAnsi="Times"/>
        </w:rPr>
      </w:pPr>
    </w:p>
    <w:p w:rsidR="003A76EE" w:rsidRDefault="003A76EE" w:rsidP="003A76EE">
      <w:pPr>
        <w:rPr>
          <w:rFonts w:ascii="Times" w:hAnsi="Times"/>
        </w:rPr>
      </w:pPr>
      <w:r>
        <w:rPr>
          <w:rFonts w:ascii="Times" w:hAnsi="Times"/>
        </w:rPr>
        <w:t>17.</w:t>
      </w:r>
      <w:r>
        <w:rPr>
          <w:rFonts w:ascii="Times" w:hAnsi="Times"/>
        </w:rPr>
        <w:tab/>
        <w:t>Course topical outline</w:t>
      </w:r>
    </w:p>
    <w:p w:rsidR="003A76EE" w:rsidRPr="00F21833" w:rsidRDefault="003A76EE" w:rsidP="003A76EE">
      <w:r>
        <w:rPr>
          <w:rFonts w:ascii="Times" w:hAnsi="Times"/>
        </w:rPr>
        <w:tab/>
      </w:r>
      <w:r>
        <w:rPr>
          <w:u w:val="single"/>
        </w:rPr>
        <w:t>LectureTopics</w:t>
      </w:r>
      <w:r w:rsidRPr="00F21833">
        <w:tab/>
      </w:r>
      <w:r w:rsidRPr="00F21833">
        <w:tab/>
      </w:r>
      <w:r w:rsidRPr="00F21833">
        <w:tab/>
      </w:r>
      <w:r w:rsidRPr="00F21833">
        <w:tab/>
      </w:r>
      <w:r w:rsidRPr="00F21833">
        <w:tab/>
      </w:r>
      <w:r w:rsidRPr="00F21833">
        <w:rPr>
          <w:u w:val="single"/>
        </w:rPr>
        <w:t xml:space="preserve">Approximate # of Lectures </w:t>
      </w:r>
    </w:p>
    <w:p w:rsidR="003A76EE" w:rsidRPr="003A76EE" w:rsidRDefault="003A76EE" w:rsidP="003A76EE">
      <w:pPr>
        <w:ind w:right="-360" w:firstLine="720"/>
      </w:pPr>
      <w:r w:rsidRPr="003A76EE">
        <w:t xml:space="preserve">1. </w:t>
      </w:r>
      <w:r w:rsidR="00623309">
        <w:t>Introduction to RF design</w:t>
      </w:r>
      <w:r w:rsidR="00623309">
        <w:tab/>
      </w:r>
      <w:r w:rsidR="00623309">
        <w:tab/>
      </w:r>
      <w:r w:rsidR="00623309">
        <w:tab/>
      </w:r>
      <w:r w:rsidRPr="003A76EE">
        <w:tab/>
      </w:r>
      <w:r>
        <w:tab/>
      </w:r>
      <w:r w:rsidR="00623309">
        <w:t>1</w:t>
      </w:r>
    </w:p>
    <w:p w:rsidR="003A76EE" w:rsidRPr="003A76EE" w:rsidRDefault="003A76EE" w:rsidP="003A76EE">
      <w:pPr>
        <w:ind w:right="-360" w:firstLine="720"/>
      </w:pPr>
      <w:r w:rsidRPr="003A76EE">
        <w:t xml:space="preserve">2. </w:t>
      </w:r>
      <w:r w:rsidR="00623309">
        <w:t>Conventional and microstrip transmission lines</w:t>
      </w:r>
      <w:r w:rsidRPr="003A76EE">
        <w:tab/>
      </w:r>
      <w:r>
        <w:tab/>
      </w:r>
      <w:r w:rsidR="00623309">
        <w:t>2</w:t>
      </w:r>
    </w:p>
    <w:p w:rsidR="003A76EE" w:rsidRPr="003A76EE" w:rsidRDefault="003A76EE" w:rsidP="003A76EE">
      <w:pPr>
        <w:ind w:right="-360" w:firstLine="720"/>
      </w:pPr>
      <w:r w:rsidRPr="003A76EE">
        <w:t xml:space="preserve">3. </w:t>
      </w:r>
      <w:r w:rsidR="00623309">
        <w:t>Conventional and YZ Smith chart</w:t>
      </w:r>
      <w:r w:rsidRPr="003A76EE">
        <w:tab/>
      </w:r>
      <w:r w:rsidRPr="003A76EE">
        <w:tab/>
      </w:r>
      <w:r w:rsidRPr="003A76EE">
        <w:tab/>
      </w:r>
      <w:r>
        <w:tab/>
      </w:r>
      <w:r w:rsidR="00623309">
        <w:t>2</w:t>
      </w:r>
    </w:p>
    <w:p w:rsidR="003A76EE" w:rsidRPr="003A76EE" w:rsidRDefault="003A76EE" w:rsidP="003A76EE">
      <w:pPr>
        <w:ind w:right="-360" w:firstLine="720"/>
      </w:pPr>
      <w:r w:rsidRPr="003A76EE">
        <w:t xml:space="preserve">4. </w:t>
      </w:r>
      <w:r w:rsidR="00623309">
        <w:t>Single and multiport networks</w:t>
      </w:r>
      <w:r w:rsidR="00623309">
        <w:tab/>
      </w:r>
      <w:r w:rsidRPr="003A76EE">
        <w:tab/>
      </w:r>
      <w:r w:rsidRPr="003A76EE">
        <w:tab/>
      </w:r>
      <w:r>
        <w:tab/>
      </w:r>
      <w:r w:rsidR="00623309">
        <w:t>3</w:t>
      </w:r>
    </w:p>
    <w:p w:rsidR="003A76EE" w:rsidRPr="003A76EE" w:rsidRDefault="003A76EE" w:rsidP="003A76EE">
      <w:pPr>
        <w:widowControl w:val="0"/>
        <w:autoSpaceDE w:val="0"/>
        <w:autoSpaceDN w:val="0"/>
        <w:adjustRightInd w:val="0"/>
        <w:spacing w:line="279" w:lineRule="exact"/>
        <w:ind w:firstLine="720"/>
        <w:rPr>
          <w:color w:val="000000"/>
        </w:rPr>
      </w:pPr>
      <w:r w:rsidRPr="003A76EE">
        <w:t xml:space="preserve">5. </w:t>
      </w:r>
      <w:r w:rsidR="00623309">
        <w:t>RF filter design: special filter realization</w:t>
      </w:r>
      <w:r w:rsidR="00623309">
        <w:tab/>
      </w:r>
      <w:r w:rsidR="00623309">
        <w:tab/>
      </w:r>
      <w:r w:rsidR="00623309">
        <w:tab/>
        <w:t>3</w:t>
      </w:r>
      <w:r w:rsidRPr="003A76EE">
        <w:tab/>
      </w:r>
      <w:r w:rsidRPr="003A76EE">
        <w:rPr>
          <w:color w:val="000000"/>
        </w:rPr>
        <w:t xml:space="preserve"> </w:t>
      </w:r>
    </w:p>
    <w:p w:rsidR="00623309" w:rsidRDefault="003A76EE" w:rsidP="003A76EE">
      <w:pPr>
        <w:ind w:left="252" w:firstLine="468"/>
      </w:pPr>
      <w:r w:rsidRPr="003A76EE">
        <w:t xml:space="preserve">6. </w:t>
      </w:r>
      <w:r w:rsidR="00623309">
        <w:t>RF filter design: filter implementation</w:t>
      </w:r>
      <w:r w:rsidR="00623309">
        <w:tab/>
      </w:r>
      <w:r w:rsidR="00623309">
        <w:tab/>
      </w:r>
      <w:r w:rsidR="00623309">
        <w:tab/>
        <w:t>4</w:t>
      </w:r>
    </w:p>
    <w:p w:rsidR="00623309" w:rsidRDefault="00623309" w:rsidP="003A76EE">
      <w:pPr>
        <w:ind w:left="252" w:firstLine="468"/>
      </w:pPr>
      <w:r>
        <w:t>7. Active RF components</w:t>
      </w:r>
      <w:r>
        <w:tab/>
      </w:r>
      <w:r>
        <w:tab/>
      </w:r>
      <w:r>
        <w:tab/>
      </w:r>
      <w:r>
        <w:tab/>
      </w:r>
      <w:r>
        <w:tab/>
        <w:t>3</w:t>
      </w:r>
    </w:p>
    <w:p w:rsidR="00623309" w:rsidRDefault="00623309" w:rsidP="003A76EE">
      <w:pPr>
        <w:ind w:left="252" w:firstLine="468"/>
      </w:pPr>
      <w:r>
        <w:t>8. Matching and biasing networks</w:t>
      </w:r>
      <w:r>
        <w:tab/>
      </w:r>
      <w:r>
        <w:tab/>
      </w:r>
      <w:r>
        <w:tab/>
      </w:r>
      <w:r>
        <w:tab/>
        <w:t>3</w:t>
      </w:r>
    </w:p>
    <w:p w:rsidR="003A76EE" w:rsidRPr="003A76EE" w:rsidRDefault="00623309" w:rsidP="003A76EE">
      <w:pPr>
        <w:ind w:left="252" w:firstLine="468"/>
      </w:pPr>
      <w:r>
        <w:t>9. RF oscillators and mixers</w:t>
      </w:r>
      <w:r>
        <w:tab/>
      </w:r>
      <w:r>
        <w:tab/>
      </w:r>
      <w:r>
        <w:tab/>
      </w:r>
      <w:r>
        <w:tab/>
      </w:r>
      <w:r>
        <w:tab/>
        <w:t>4</w:t>
      </w:r>
      <w:r w:rsidR="003A76EE" w:rsidRPr="003A76EE">
        <w:tab/>
      </w:r>
    </w:p>
    <w:p w:rsidR="003A76EE" w:rsidRPr="003A76EE" w:rsidRDefault="00623309" w:rsidP="003A76EE">
      <w:pPr>
        <w:ind w:left="252" w:firstLine="468"/>
      </w:pPr>
      <w:r>
        <w:t>10</w:t>
      </w:r>
      <w:r w:rsidR="003A76EE" w:rsidRPr="003A76EE">
        <w:t>. Tests and reviews</w:t>
      </w:r>
      <w:r w:rsidR="003A76EE" w:rsidRPr="003A76EE">
        <w:tab/>
      </w:r>
      <w:r w:rsidR="003A76EE" w:rsidRPr="003A76EE">
        <w:tab/>
      </w:r>
      <w:r w:rsidR="003A76EE" w:rsidRPr="003A76EE">
        <w:tab/>
      </w:r>
      <w:r w:rsidR="003A76EE" w:rsidRPr="003A76EE">
        <w:tab/>
      </w:r>
      <w:r w:rsidR="003A76EE" w:rsidRPr="003A76EE">
        <w:tab/>
      </w:r>
      <w:r w:rsidR="003A76EE" w:rsidRPr="003A76EE">
        <w:tab/>
      </w:r>
      <w:r>
        <w:t>2</w:t>
      </w:r>
      <w:r w:rsidR="003A76EE" w:rsidRPr="003A76EE">
        <w:t xml:space="preserve">                                        </w:t>
      </w:r>
    </w:p>
    <w:p w:rsidR="003A76EE" w:rsidRPr="003A76EE" w:rsidRDefault="003A76EE" w:rsidP="003A76EE">
      <w:pPr>
        <w:ind w:left="252" w:firstLine="468"/>
        <w:rPr>
          <w:lang w:eastAsia="zh-CN"/>
        </w:rPr>
      </w:pPr>
      <w:r w:rsidRPr="003A76EE">
        <w:rPr>
          <w:u w:val="single"/>
          <w:lang w:eastAsia="zh-CN"/>
        </w:rPr>
        <w:t>Exam Dates</w:t>
      </w:r>
      <w:r>
        <w:rPr>
          <w:lang w:eastAsia="zh-CN"/>
        </w:rPr>
        <w:t xml:space="preserve"> (tentative)</w:t>
      </w:r>
    </w:p>
    <w:p w:rsidR="001D2626" w:rsidRPr="003A76EE" w:rsidRDefault="00623309" w:rsidP="003A76EE">
      <w:pPr>
        <w:ind w:firstLine="720"/>
      </w:pPr>
      <w:r>
        <w:rPr>
          <w:lang w:eastAsia="zh-CN"/>
        </w:rPr>
        <w:t>Test</w:t>
      </w:r>
      <w:r w:rsidR="003A76EE" w:rsidRPr="003A76EE">
        <w:rPr>
          <w:lang w:eastAsia="zh-CN"/>
        </w:rPr>
        <w:t xml:space="preserve"> 1: Sep. 20; </w:t>
      </w:r>
      <w:r>
        <w:rPr>
          <w:lang w:eastAsia="zh-CN"/>
        </w:rPr>
        <w:t>Test</w:t>
      </w:r>
      <w:r w:rsidR="003A76EE" w:rsidRPr="003A76EE">
        <w:rPr>
          <w:lang w:eastAsia="zh-CN"/>
        </w:rPr>
        <w:t xml:space="preserve"> 2: Oct. 23; Final Exam: Nov. 29</w:t>
      </w:r>
    </w:p>
    <w:sectPr w:rsidR="001D2626" w:rsidRPr="003A76EE" w:rsidSect="001D262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1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1D2626"/>
    <w:rsid w:val="00110C57"/>
    <w:rsid w:val="001D2626"/>
    <w:rsid w:val="002A5469"/>
    <w:rsid w:val="003A76EE"/>
    <w:rsid w:val="00413AA4"/>
    <w:rsid w:val="00426B63"/>
    <w:rsid w:val="00456721"/>
    <w:rsid w:val="005721E0"/>
    <w:rsid w:val="00623309"/>
    <w:rsid w:val="00665739"/>
    <w:rsid w:val="006959F1"/>
    <w:rsid w:val="006D4AE2"/>
    <w:rsid w:val="0073220B"/>
    <w:rsid w:val="009C3665"/>
    <w:rsid w:val="00C33421"/>
    <w:rsid w:val="00E81675"/>
    <w:rsid w:val="00ED202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1CA"/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qFormat/>
    <w:rsid w:val="003A76EE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262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3A76EE"/>
    <w:rPr>
      <w:rFonts w:ascii="Arial" w:eastAsia="SimSu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au.edu/regulations/chapter4/4.001_Code_of_Academic_Integrity.pdf" TargetMode="External"/><Relationship Id="rId4" Type="http://schemas.openxmlformats.org/officeDocument/2006/relationships/hyperlink" Target="mailto:bagby@fa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Atlantic University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Bagby</dc:creator>
  <cp:lastModifiedBy>mjenning</cp:lastModifiedBy>
  <cp:revision>3</cp:revision>
  <cp:lastPrinted>2013-02-28T18:44:00Z</cp:lastPrinted>
  <dcterms:created xsi:type="dcterms:W3CDTF">2013-04-14T16:14:00Z</dcterms:created>
  <dcterms:modified xsi:type="dcterms:W3CDTF">2013-04-14T16:29:00Z</dcterms:modified>
</cp:coreProperties>
</file>